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3133"/>
        <w:gridCol w:w="2693"/>
        <w:gridCol w:w="2835"/>
        <w:gridCol w:w="2775"/>
        <w:gridCol w:w="2835"/>
        <w:tblGridChange w:id="0">
          <w:tblGrid>
            <w:gridCol w:w="973"/>
            <w:gridCol w:w="3133"/>
            <w:gridCol w:w="2693"/>
            <w:gridCol w:w="2835"/>
            <w:gridCol w:w="2775"/>
            <w:gridCol w:w="283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28.06.2024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ATA102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 ve İnkılap Tarihi II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Hasan Gürkan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–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10101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KRY102- </w:t>
            </w:r>
            <w:r w:rsidDel="00000000" w:rsidR="00000000" w:rsidRPr="00000000">
              <w:rPr>
                <w:rFonts w:ascii="Arial" w:cs="Arial" w:eastAsia="Arial" w:hAnsi="Arial"/>
                <w:color w:val="101010"/>
                <w:sz w:val="18"/>
                <w:szCs w:val="18"/>
                <w:highlight w:val="white"/>
                <w:rtl w:val="0"/>
              </w:rPr>
              <w:t xml:space="preserve">KARİYER PLANLAMA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10101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101010"/>
                <w:sz w:val="18"/>
                <w:szCs w:val="18"/>
                <w:highlight w:val="white"/>
                <w:rtl w:val="0"/>
              </w:rPr>
              <w:t xml:space="preserve">Öğr.Gör. Anıl Kuş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10101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101010"/>
                <w:sz w:val="18"/>
                <w:szCs w:val="18"/>
                <w:highlight w:val="white"/>
                <w:rtl w:val="0"/>
              </w:rPr>
              <w:t xml:space="preserve">Derslik : 116-118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ING102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İngilizce II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Pınar Kaya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–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TD102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ve Edebiyatı II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Nevzat Erol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– 118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BLP110 Temel Programlama ve Algoritmalar II (1.Grup Proje Sunumu)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Burak CAN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BLP112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İŞLETİM SİSTEMLERİ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Özer Tanrıverdi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BLP110 Temel Programlama ve Algoritmalar II (2.Grup Proje Sunumu)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Burak CAN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01010"/>
                <w:sz w:val="18"/>
                <w:szCs w:val="18"/>
                <w:shd w:fill="fbfc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BLP106-</w:t>
            </w:r>
            <w:r w:rsidDel="00000000" w:rsidR="00000000" w:rsidRPr="00000000">
              <w:rPr>
                <w:rFonts w:ascii="Arial" w:cs="Arial" w:eastAsia="Arial" w:hAnsi="Arial"/>
                <w:color w:val="101010"/>
                <w:sz w:val="18"/>
                <w:szCs w:val="18"/>
                <w:shd w:fill="fbfcfa" w:val="clear"/>
                <w:rtl w:val="0"/>
              </w:rPr>
              <w:t xml:space="preserve">WEB PROGRAMLAMA I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01010"/>
                <w:sz w:val="18"/>
                <w:szCs w:val="18"/>
                <w:shd w:fill="fbfc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101010"/>
                <w:sz w:val="18"/>
                <w:szCs w:val="18"/>
                <w:shd w:fill="fbfcfa" w:val="clear"/>
                <w:rtl w:val="0"/>
              </w:rPr>
              <w:t xml:space="preserve">Öğr.Gör. Anıl Kuş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01010"/>
                <w:sz w:val="18"/>
                <w:szCs w:val="18"/>
                <w:shd w:fill="fbfc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101010"/>
                <w:sz w:val="18"/>
                <w:szCs w:val="18"/>
                <w:shd w:fill="fbfcfa" w:val="clear"/>
                <w:rtl w:val="0"/>
              </w:rPr>
              <w:t xml:space="preserve">Derslik: 116-118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BLP202 Mesleki Uygulama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Burak CAN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2280"/>
        <w:gridCol w:w="2295"/>
        <w:gridCol w:w="4095"/>
        <w:gridCol w:w="2760"/>
        <w:gridCol w:w="2835"/>
        <w:tblGridChange w:id="0">
          <w:tblGrid>
            <w:gridCol w:w="975"/>
            <w:gridCol w:w="2280"/>
            <w:gridCol w:w="2295"/>
            <w:gridCol w:w="4095"/>
            <w:gridCol w:w="2760"/>
            <w:gridCol w:w="283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05.07.2024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Fotoğraf Okumaları (B006-Uray Kamp.)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Profesyonel Hayata Geçiş (Z16- Mezitli Kamp.)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İkram Hizmetleri (C103-45 Evler Kamp.)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Programlama (C005-45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Drama (B303-45 Evler Kamp.)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Beslenme İlk. (B405-45 Evler Kamp.)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İşaret Dili (B203-45 Evler Kamp.)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Hukuk (C103-45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BLP104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Matematik II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Osman VİLLİ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BLP108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Nesne Tabanlı Programlama I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Osman VİLLİ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Protokol Bilgisi ve Sosyal Davranış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(C404/C405-45 Evler Kamp.)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Toplum Ağız ve Diş Sağlığı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(C301/C305-45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BLP202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Osman VİLLİ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İlaçlarda Etiket Bilgileri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Halk Sağlığı (C203-45 Evler Kamp.)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Cinsel Sağlık (C404-45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Girişimcilik ve İnovasyon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(C203-45 Evler Kamp.)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Hastane Enfeksiyonları ve Korunma Yöntemleri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(C005/C103-45 Evler Kamp.)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Güncel Genetik Yaklaşımlar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3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MYO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 BİLGİSAYAR PROGRAMCILIĞI PROGRAMI FİNAL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4rMmqjIjjAgE+m5+d5znjGvFpQ==">CgMxLjA4AHIhMWxxVHRoTUgyTzYxLUJ1NmNod1h0N2VlYWNxUDBVNGk5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